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Pr="00682F72" w:rsidRDefault="00363A18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1/8.6./K010/19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363A18" w:rsidRPr="00363A18" w:rsidRDefault="00363A18" w:rsidP="00363A18">
      <w:pPr>
        <w:ind w:right="142"/>
        <w:jc w:val="both"/>
        <w:rPr>
          <w:rFonts w:eastAsia="Calibri" w:cs="Arial"/>
          <w:szCs w:val="22"/>
          <w:lang w:val="pl-PL"/>
        </w:rPr>
      </w:pPr>
      <w:r>
        <w:rPr>
          <w:rFonts w:eastAsia="Calibri" w:cs="Arial"/>
          <w:lang w:val="pl-PL"/>
        </w:rPr>
        <w:t xml:space="preserve">Projekt: </w:t>
      </w:r>
      <w:r w:rsidRPr="00363A18">
        <w:rPr>
          <w:rFonts w:eastAsia="Calibri" w:cs="Arial"/>
          <w:szCs w:val="22"/>
          <w:lang w:val="pl-PL"/>
        </w:rPr>
        <w:t>„Nowoczesny rzemieślnik – wsparcie uczniów Szkoły Branżowej I Stopnia w Kamiennym Moście i Maszewie w p</w:t>
      </w:r>
      <w:r w:rsidRPr="00363A18">
        <w:rPr>
          <w:rFonts w:eastAsia="Calibri" w:cs="Arial"/>
          <w:szCs w:val="22"/>
          <w:lang w:val="pl-PL"/>
        </w:rPr>
        <w:t xml:space="preserve">rocesie kształcenia zawodowego” nr projektu </w:t>
      </w:r>
      <w:r w:rsidRPr="00363A18">
        <w:rPr>
          <w:rFonts w:eastAsia="Calibri" w:cs="Arial"/>
          <w:szCs w:val="22"/>
          <w:lang w:val="pl-PL"/>
        </w:rPr>
        <w:t>RPZP.08.06.00-32-K010/19</w:t>
      </w:r>
    </w:p>
    <w:p w:rsidR="00682F72" w:rsidRPr="00363A18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363A18" w:rsidP="00682F72">
      <w:pPr>
        <w:jc w:val="center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Szczecin, dnia 31.01.2020</w:t>
      </w:r>
      <w:r w:rsidR="00682F72" w:rsidRPr="00682F72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8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/>
          <w:b/>
        </w:rPr>
        <w:t>Postanowienia</w:t>
      </w:r>
      <w:proofErr w:type="spellEnd"/>
      <w:r w:rsidRPr="005E755D">
        <w:rPr>
          <w:rFonts w:asciiTheme="minorHAnsi" w:hAnsiTheme="minorHAnsi"/>
          <w:b/>
        </w:rPr>
        <w:t xml:space="preserve"> </w:t>
      </w:r>
      <w:proofErr w:type="spellStart"/>
      <w:r w:rsidRPr="005E755D">
        <w:rPr>
          <w:rFonts w:asciiTheme="minorHAnsi" w:hAnsiTheme="minorHAnsi"/>
          <w:b/>
        </w:rPr>
        <w:t>ogólne</w:t>
      </w:r>
      <w:proofErr w:type="spellEnd"/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</w:rPr>
      </w:pPr>
      <w:proofErr w:type="spellStart"/>
      <w:r w:rsidRPr="00D532AA">
        <w:rPr>
          <w:rFonts w:ascii="Calibri" w:hAnsi="Calibri"/>
          <w:b/>
        </w:rPr>
        <w:t>Przedmiot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rozeznania</w:t>
      </w:r>
      <w:proofErr w:type="spellEnd"/>
      <w:r w:rsidRPr="00D532AA">
        <w:rPr>
          <w:rFonts w:ascii="Calibri" w:hAnsi="Calibri"/>
          <w:b/>
        </w:rPr>
        <w:t xml:space="preserve"> </w:t>
      </w:r>
      <w:proofErr w:type="spellStart"/>
      <w:r w:rsidRPr="00D532AA">
        <w:rPr>
          <w:rFonts w:ascii="Calibri" w:hAnsi="Calibri"/>
          <w:b/>
        </w:rPr>
        <w:t>rynku</w:t>
      </w:r>
      <w:proofErr w:type="spellEnd"/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Usługa indywidualnego </w:t>
      </w:r>
      <w:r w:rsidR="00682F72" w:rsidRPr="00682F72">
        <w:rPr>
          <w:rFonts w:ascii="Calibri" w:hAnsi="Calibri" w:cs="Arial"/>
          <w:spacing w:val="-1"/>
          <w:w w:val="110"/>
          <w:lang w:val="pl-PL"/>
        </w:rPr>
        <w:t xml:space="preserve">doradztwa </w:t>
      </w:r>
      <w:r w:rsidR="008460DC">
        <w:rPr>
          <w:rFonts w:ascii="Calibri" w:hAnsi="Calibri" w:cs="Arial"/>
          <w:spacing w:val="-1"/>
          <w:w w:val="110"/>
          <w:lang w:val="pl-PL"/>
        </w:rPr>
        <w:t xml:space="preserve">edukacyjno - </w:t>
      </w:r>
      <w:r w:rsidR="00682F72" w:rsidRPr="00682F72">
        <w:rPr>
          <w:rFonts w:ascii="Calibri" w:hAnsi="Calibri" w:cs="Arial"/>
          <w:spacing w:val="-1"/>
          <w:w w:val="99"/>
          <w:lang w:val="pl-PL"/>
        </w:rPr>
        <w:t>z</w:t>
      </w:r>
      <w:r w:rsidR="00682F72" w:rsidRPr="00682F72">
        <w:rPr>
          <w:rFonts w:ascii="Calibri" w:hAnsi="Calibri" w:cs="Arial"/>
          <w:spacing w:val="-5"/>
          <w:w w:val="99"/>
          <w:lang w:val="pl-PL"/>
        </w:rPr>
        <w:t>a</w:t>
      </w:r>
      <w:r w:rsidR="00682F72" w:rsidRPr="00682F72">
        <w:rPr>
          <w:rFonts w:ascii="Calibri" w:hAnsi="Calibri" w:cs="Arial"/>
          <w:spacing w:val="-3"/>
          <w:w w:val="102"/>
          <w:lang w:val="pl-PL"/>
        </w:rPr>
        <w:t>w</w:t>
      </w:r>
      <w:r w:rsidR="00682F72" w:rsidRPr="00682F72">
        <w:rPr>
          <w:rFonts w:ascii="Calibri" w:hAnsi="Calibri" w:cs="Arial"/>
          <w:w w:val="109"/>
          <w:lang w:val="pl-PL"/>
        </w:rPr>
        <w:t>o</w:t>
      </w:r>
      <w:r w:rsidR="00682F72" w:rsidRPr="00682F72">
        <w:rPr>
          <w:rFonts w:ascii="Calibri" w:hAnsi="Calibri" w:cs="Arial"/>
          <w:spacing w:val="-1"/>
          <w:w w:val="111"/>
          <w:lang w:val="pl-PL"/>
        </w:rPr>
        <w:t>d</w:t>
      </w:r>
      <w:r w:rsidR="00682F72" w:rsidRPr="00682F72">
        <w:rPr>
          <w:rFonts w:ascii="Calibri" w:hAnsi="Calibri" w:cs="Arial"/>
          <w:spacing w:val="-5"/>
          <w:w w:val="109"/>
          <w:lang w:val="pl-PL"/>
        </w:rPr>
        <w:t>o</w:t>
      </w:r>
      <w:r w:rsidR="00682F72" w:rsidRPr="00682F72">
        <w:rPr>
          <w:rFonts w:ascii="Calibri" w:hAnsi="Calibri" w:cs="Arial"/>
          <w:spacing w:val="-3"/>
          <w:w w:val="102"/>
          <w:lang w:val="pl-PL"/>
        </w:rPr>
        <w:t>w</w:t>
      </w:r>
      <w:r w:rsidR="00682F72" w:rsidRPr="00682F72">
        <w:rPr>
          <w:rFonts w:ascii="Calibri" w:hAnsi="Calibri" w:cs="Arial"/>
          <w:spacing w:val="-4"/>
          <w:w w:val="110"/>
          <w:lang w:val="pl-PL"/>
        </w:rPr>
        <w:t>e</w:t>
      </w:r>
      <w:r w:rsidR="00682F72" w:rsidRPr="00682F72">
        <w:rPr>
          <w:rFonts w:ascii="Calibri" w:hAnsi="Calibri" w:cs="Arial"/>
          <w:spacing w:val="2"/>
          <w:w w:val="109"/>
          <w:lang w:val="pl-PL"/>
        </w:rPr>
        <w:t>g</w:t>
      </w:r>
      <w:r w:rsidR="00682F72" w:rsidRPr="00682F72">
        <w:rPr>
          <w:rFonts w:ascii="Calibri" w:hAnsi="Calibri" w:cs="Arial"/>
          <w:w w:val="109"/>
          <w:lang w:val="pl-PL"/>
        </w:rPr>
        <w:t>o</w:t>
      </w:r>
      <w:r w:rsidR="00682F72" w:rsidRPr="00682F72">
        <w:rPr>
          <w:rFonts w:ascii="Calibri" w:hAnsi="Calibri" w:cs="Arial"/>
          <w:lang w:val="pl-PL"/>
        </w:rPr>
        <w:t xml:space="preserve"> przeprowadzonego w formie </w:t>
      </w:r>
      <w:r w:rsidR="008460DC">
        <w:rPr>
          <w:rFonts w:ascii="Calibri" w:hAnsi="Calibri" w:cs="Arial"/>
          <w:lang w:val="pl-PL"/>
        </w:rPr>
        <w:t>spotkań doradcy zawodowego z 90</w:t>
      </w:r>
      <w:r w:rsidR="00682F72" w:rsidRPr="00682F72">
        <w:rPr>
          <w:rFonts w:ascii="Calibri" w:hAnsi="Calibri" w:cs="Arial"/>
          <w:lang w:val="pl-PL"/>
        </w:rPr>
        <w:t xml:space="preserve"> uczestnikami Projektu </w:t>
      </w:r>
      <w:r w:rsidR="008460DC" w:rsidRPr="008460DC">
        <w:rPr>
          <w:rFonts w:asciiTheme="minorHAnsi" w:eastAsia="Calibri" w:hAnsiTheme="minorHAnsi" w:cs="Arial"/>
          <w:szCs w:val="22"/>
          <w:lang w:val="pl-PL"/>
        </w:rPr>
        <w:t>„Nowoczesny rzemieślnik – wsparcie uczniów Szkoły Branżowej I Stopnia w Kamiennym Moście i Maszewie w procesie kształcenia zawodowego” nr projektu RPZP.08.06.00-32-K010/19</w:t>
      </w:r>
      <w:r w:rsidR="008460DC" w:rsidRPr="008460DC">
        <w:rPr>
          <w:rFonts w:asciiTheme="minorHAnsi" w:eastAsia="Calibri" w:hAnsiTheme="minorHAnsi" w:cs="Arial"/>
          <w:szCs w:val="22"/>
          <w:lang w:val="pl-PL"/>
        </w:rPr>
        <w:t>.</w:t>
      </w:r>
      <w:r w:rsidR="008460DC">
        <w:rPr>
          <w:rFonts w:eastAsia="Calibri" w:cs="Arial"/>
          <w:szCs w:val="22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>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</w:t>
      </w:r>
      <w:r w:rsidR="008460DC">
        <w:rPr>
          <w:rFonts w:ascii="Calibri" w:hAnsi="Calibri" w:cs="Arial"/>
          <w:lang w:val="pl-PL"/>
        </w:rPr>
        <w:t xml:space="preserve">Szkól Branżowych I stopnia w Kamiennym Moście i Maszewie. </w:t>
      </w:r>
      <w:r w:rsidR="00682F72" w:rsidRPr="00682F72">
        <w:rPr>
          <w:rFonts w:ascii="Calibri" w:hAnsi="Calibri" w:cs="Arial"/>
          <w:lang w:val="pl-PL"/>
        </w:rPr>
        <w:t xml:space="preserve">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8460DC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  <w:lang w:val="pl-PL"/>
        </w:rPr>
      </w:pPr>
      <w:r w:rsidRPr="008460DC">
        <w:rPr>
          <w:rFonts w:asciiTheme="minorHAnsi" w:hAnsiTheme="minorHAnsi" w:cs="Arial"/>
          <w:b/>
          <w:lang w:val="pl-PL"/>
        </w:rPr>
        <w:t>Opis przedmiotu zamówienia</w:t>
      </w:r>
    </w:p>
    <w:p w:rsidR="00D02F2E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 w:cs="Tahoma"/>
          <w:lang w:val="pl-PL"/>
        </w:rPr>
        <w:t xml:space="preserve">Przedmiotem zamówienia jest przeprowadzenie indywidualnego </w:t>
      </w:r>
      <w:r w:rsidRPr="00682F72">
        <w:rPr>
          <w:rFonts w:ascii="Calibri" w:hAnsi="Calibri"/>
          <w:lang w:val="pl-PL"/>
        </w:rPr>
        <w:t xml:space="preserve">doradztwa </w:t>
      </w:r>
      <w:r w:rsidR="008460DC">
        <w:rPr>
          <w:rFonts w:ascii="Calibri" w:hAnsi="Calibri"/>
          <w:lang w:val="pl-PL"/>
        </w:rPr>
        <w:t xml:space="preserve">edukacyjno - zawodowego, </w:t>
      </w:r>
      <w:r w:rsidRPr="00682F72">
        <w:rPr>
          <w:rFonts w:ascii="Calibri" w:hAnsi="Calibri"/>
          <w:lang w:val="pl-PL"/>
        </w:rPr>
        <w:t xml:space="preserve">dla </w:t>
      </w:r>
      <w:r w:rsidR="008460DC">
        <w:rPr>
          <w:rFonts w:ascii="Calibri" w:hAnsi="Calibri"/>
          <w:lang w:val="pl-PL"/>
        </w:rPr>
        <w:t xml:space="preserve">90 </w:t>
      </w:r>
      <w:r w:rsidRPr="00682F72">
        <w:rPr>
          <w:rFonts w:ascii="Calibri" w:hAnsi="Calibri"/>
          <w:lang w:val="pl-PL"/>
        </w:rPr>
        <w:t>uczes</w:t>
      </w:r>
      <w:r w:rsidR="008460DC">
        <w:rPr>
          <w:rFonts w:ascii="Calibri" w:hAnsi="Calibri"/>
          <w:lang w:val="pl-PL"/>
        </w:rPr>
        <w:t>tników projektu w wymiarze min 4</w:t>
      </w:r>
      <w:r w:rsidRPr="00682F72">
        <w:rPr>
          <w:rFonts w:ascii="Calibri" w:hAnsi="Calibri"/>
          <w:lang w:val="pl-PL"/>
        </w:rPr>
        <w:t xml:space="preserve"> godzin dla każdego uczestnika projektu. </w:t>
      </w:r>
      <w:r w:rsidR="008460DC">
        <w:rPr>
          <w:rFonts w:ascii="Calibri" w:hAnsi="Calibri"/>
          <w:lang w:val="pl-PL"/>
        </w:rPr>
        <w:t xml:space="preserve">W wyniku przeprowadzonego doradztwo edukacyjno-zawodowego zostaną opracowane indywidualne plany rozwoju edukacyjno-zawodowego, które stanowić będą diagnozę predyspozycji fizycznych, psychicznych oraz propozycję ścieżki rozwoju edukacyjno-zawodowego. </w:t>
      </w:r>
    </w:p>
    <w:p w:rsidR="008460DC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Celem doradztwa 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najlepszego miejsca realizacji procesu uzupełniania wiedzy                        i umiejętności zawodowych uwzględniając m.in. dalszą chęć rozwoju zawodowego czy chęć specjalizacji zawodowej w danej branży.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Wykonawca przeprowadzać będzie dora</w:t>
      </w:r>
      <w:r w:rsidR="008460DC">
        <w:rPr>
          <w:rFonts w:ascii="Calibri" w:hAnsi="Calibri"/>
          <w:lang w:val="pl-PL"/>
        </w:rPr>
        <w:t xml:space="preserve">dztwo każdorazowo </w:t>
      </w:r>
      <w:r w:rsidR="008460DC">
        <w:rPr>
          <w:rFonts w:ascii="Calibri" w:hAnsi="Calibri"/>
          <w:lang w:val="pl-PL"/>
        </w:rPr>
        <w:t>dla</w:t>
      </w:r>
      <w:r w:rsidR="008460DC">
        <w:rPr>
          <w:rFonts w:ascii="Calibri" w:hAnsi="Calibri"/>
          <w:lang w:val="pl-PL"/>
        </w:rPr>
        <w:t xml:space="preserve"> wskazanego</w:t>
      </w:r>
      <w:r w:rsidRPr="00682F72">
        <w:rPr>
          <w:rFonts w:ascii="Calibri" w:hAnsi="Calibri"/>
          <w:lang w:val="pl-PL"/>
        </w:rPr>
        <w:t xml:space="preserve"> uczestników projektu,      w terminie i wskazanym przez Zamawiającego ze stosownym wyprzedzeniem określonym                                  w harmonogramie wsparcia.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</w:t>
      </w:r>
      <w:r w:rsidR="008460DC">
        <w:rPr>
          <w:rFonts w:ascii="Calibri" w:hAnsi="Calibri"/>
          <w:lang w:val="pl-PL"/>
        </w:rPr>
        <w:t>doradztwa</w:t>
      </w:r>
      <w:r w:rsidRPr="00682F72">
        <w:rPr>
          <w:rFonts w:ascii="Calibri" w:hAnsi="Calibri"/>
          <w:lang w:val="pl-PL"/>
        </w:rPr>
        <w:t xml:space="preserve"> </w:t>
      </w:r>
      <w:r w:rsidR="008460DC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>amawiającego, terminowego przekazywania dokumentacji do Zamawiającego, sporządzania list obecności, wypełniania raportów dotyczących uczestników projektu oraz wykonywania innych dodatkowych czynności związanych z bezpośrednią realizacją projektu.</w:t>
      </w: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8460DC" w:rsidRDefault="008460DC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lastRenderedPageBreak/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dnia </w:t>
      </w:r>
      <w:r w:rsidR="008460DC">
        <w:rPr>
          <w:rFonts w:ascii="Calibri" w:hAnsi="Calibri"/>
          <w:lang w:val="pl-PL"/>
        </w:rPr>
        <w:t>24</w:t>
      </w:r>
      <w:r w:rsidRPr="00682F72">
        <w:rPr>
          <w:rFonts w:ascii="Calibri" w:hAnsi="Calibri"/>
          <w:lang w:val="pl-PL"/>
        </w:rPr>
        <w:t>.0</w:t>
      </w:r>
      <w:r w:rsidR="008460DC">
        <w:rPr>
          <w:rFonts w:ascii="Calibri" w:hAnsi="Calibri"/>
          <w:lang w:val="pl-PL"/>
        </w:rPr>
        <w:t>2.2020 r. do dnia 30.10.2021</w:t>
      </w:r>
      <w:r w:rsidRPr="00682F72">
        <w:rPr>
          <w:rFonts w:ascii="Calibri" w:hAnsi="Calibri"/>
          <w:lang w:val="pl-PL"/>
        </w:rPr>
        <w:t xml:space="preserve"> r.  </w:t>
      </w:r>
      <w:r w:rsidR="008460DC">
        <w:rPr>
          <w:rFonts w:ascii="Calibri" w:hAnsi="Calibri"/>
          <w:lang w:val="pl-PL"/>
        </w:rPr>
        <w:t xml:space="preserve">Miejscowość Kamienny Most (gm. Chociwel); Miejscowość Maszewo (gm. Goleniów). 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Pr="008460DC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  <w:lang w:val="pl-PL"/>
        </w:rPr>
      </w:pPr>
      <w:r w:rsidRPr="008460DC">
        <w:rPr>
          <w:rFonts w:ascii="Calibri" w:hAnsi="Calibri" w:cs="Tahoma"/>
          <w:b/>
          <w:bCs/>
          <w:lang w:val="pl-PL"/>
        </w:rPr>
        <w:t>Opis warunków udziału w postępowaniu</w:t>
      </w:r>
    </w:p>
    <w:p w:rsidR="005E755D" w:rsidRPr="008460DC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W postępowaniu mogą wziąć udział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82F72" w:rsidRPr="005E755D" w:rsidRDefault="00682F72" w:rsidP="00682F72">
      <w:pPr>
        <w:pStyle w:val="Akapitzlist"/>
        <w:numPr>
          <w:ilvl w:val="0"/>
          <w:numId w:val="21"/>
        </w:numPr>
        <w:ind w:hanging="720"/>
        <w:jc w:val="both"/>
        <w:rPr>
          <w:rFonts w:asciiTheme="minorHAnsi" w:hAnsiTheme="minorHAnsi" w:cs="Tahoma"/>
          <w:lang w:val="pl-PL"/>
        </w:rPr>
      </w:pPr>
      <w:r w:rsidRPr="005E755D">
        <w:rPr>
          <w:rFonts w:asciiTheme="minorHAnsi" w:hAnsiTheme="minorHAnsi"/>
          <w:lang w:val="pl-PL"/>
        </w:rPr>
        <w:t>Posiadają wykształcenie wyższe kierunkowe w zakresie doradztwa zawodowego/ ukończone odpowiednie studia podyplomowe w zakresie doradztwa zawodowego</w:t>
      </w:r>
      <w:r w:rsidR="0021296F">
        <w:rPr>
          <w:rFonts w:asciiTheme="minorHAnsi" w:hAnsiTheme="minorHAnsi"/>
          <w:lang w:val="pl-PL"/>
        </w:rPr>
        <w:t>. Posiadają minimum  2 letni staż wykonywania zawodu.</w:t>
      </w:r>
    </w:p>
    <w:p w:rsidR="00682F72" w:rsidRPr="00682F72" w:rsidRDefault="00682F72" w:rsidP="00682F72">
      <w:pPr>
        <w:tabs>
          <w:tab w:val="left" w:pos="709"/>
        </w:tabs>
        <w:ind w:left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Zamawiający  ma  prawo  żądać  dokumentów  potwierdzających  wskazywane  doświadczenie  a  Wykonawca zobowiązuje się je złożyć na każde żądanie Zamawiającego</w:t>
      </w:r>
      <w:r w:rsidR="008460DC">
        <w:rPr>
          <w:rFonts w:ascii="Calibri" w:hAnsi="Calibri"/>
          <w:lang w:val="pl-PL"/>
        </w:rPr>
        <w:t>.</w:t>
      </w: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posiadaniu co najmniej 10% udziałów lub akcji;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pozostawaniu w związku małżeńskim, w stosunku pokrewieństwa lub powinowactwa w linii prostej, pokrewieństwa lub powinowactwa w linii bocznej do drugiego stopnia lub w stosunku przysposobienia, opieki lub kurateli.</w:t>
      </w:r>
    </w:p>
    <w:p w:rsidR="00682F72" w:rsidRPr="00682F72" w:rsidRDefault="00682F72" w:rsidP="00682F72">
      <w:p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c) </w:t>
      </w:r>
      <w:r w:rsidRPr="00682F72">
        <w:rPr>
          <w:rFonts w:ascii="Calibri" w:hAnsi="Calibri"/>
          <w:lang w:val="pl-PL"/>
        </w:rPr>
        <w:tab/>
        <w:t>Będą wykonywać przedmiot niniejszego postępowania samodzielnie, tym samym nie będą mogły zlecić przeprowadzenia zajęć, będących przedmiotem postępowania, osobie trzeciej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d)</w:t>
      </w:r>
      <w:r w:rsidRPr="00682F72">
        <w:rPr>
          <w:rFonts w:ascii="Calibri" w:hAnsi="Calibri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5E755D" w:rsidRPr="005E755D" w:rsidRDefault="005E755D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doradcy zawodowego za </w:t>
      </w:r>
      <w:r w:rsidR="008460DC">
        <w:rPr>
          <w:rFonts w:ascii="Calibri" w:hAnsi="Calibri"/>
          <w:lang w:val="pl-PL"/>
        </w:rPr>
        <w:t xml:space="preserve">przeprowadzenie 1 godziny doradztwa. 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Zamawiający dokona oceny i porównania ofert oraz wyboru oferty najkorzystniejszej w oparciu                      o następujące kryteria: </w:t>
      </w:r>
    </w:p>
    <w:p w:rsidR="00D02F2E" w:rsidRDefault="00D02F2E" w:rsidP="00D02F2E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</w:p>
    <w:p w:rsidR="00682F72" w:rsidRPr="00682F72" w:rsidRDefault="00D02F2E" w:rsidP="00D02F2E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Cena – 10</w:t>
      </w:r>
      <w:r w:rsidR="00682F72" w:rsidRPr="00682F72">
        <w:rPr>
          <w:rFonts w:ascii="Calibri" w:hAnsi="Calibri"/>
          <w:bCs/>
          <w:lang w:val="pl-PL"/>
        </w:rPr>
        <w:t>0% - oferent/wykonawca, któ</w:t>
      </w:r>
      <w:r>
        <w:rPr>
          <w:rFonts w:ascii="Calibri" w:hAnsi="Calibri"/>
          <w:bCs/>
          <w:lang w:val="pl-PL"/>
        </w:rPr>
        <w:t>ry poda najniższą cenę otrzyma 10</w:t>
      </w:r>
      <w:r w:rsidR="00682F72" w:rsidRPr="00682F72">
        <w:rPr>
          <w:rFonts w:ascii="Calibri" w:hAnsi="Calibri"/>
          <w:bCs/>
          <w:lang w:val="pl-PL"/>
        </w:rPr>
        <w:t xml:space="preserve">0 pkt. Natomiast pozostałe oferty proporcjonalnie na podstawie wzoru: cena najniższej </w:t>
      </w:r>
      <w:r>
        <w:rPr>
          <w:rFonts w:ascii="Calibri" w:hAnsi="Calibri"/>
          <w:bCs/>
          <w:lang w:val="pl-PL"/>
        </w:rPr>
        <w:t>oferty / cena badanej oferty x 10</w:t>
      </w:r>
      <w:r w:rsidR="00682F72" w:rsidRPr="00682F72">
        <w:rPr>
          <w:rFonts w:ascii="Calibri" w:hAnsi="Calibri"/>
          <w:bCs/>
          <w:lang w:val="pl-PL"/>
        </w:rPr>
        <w:t>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</w:t>
      </w:r>
      <w:r w:rsidR="00D02F2E">
        <w:rPr>
          <w:rFonts w:asciiTheme="minorHAnsi" w:hAnsiTheme="minorHAnsi"/>
          <w:lang w:val="pl-PL"/>
        </w:rPr>
        <w:t>siedzibie Izby</w:t>
      </w:r>
      <w:r w:rsidRPr="00D468EF">
        <w:rPr>
          <w:rFonts w:asciiTheme="minorHAnsi" w:hAnsiTheme="minorHAns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>Rzemieślniczej Małe</w:t>
      </w:r>
      <w:r w:rsidR="00D02F2E">
        <w:rPr>
          <w:rFonts w:ascii="Calibri" w:hAnsi="Calibri"/>
          <w:lang w:val="pl-PL"/>
        </w:rPr>
        <w:t>j i Średniej Przedsiębiorczości</w:t>
      </w:r>
      <w:r w:rsidR="00D468EF">
        <w:rPr>
          <w:rFonts w:ascii="Calibri" w:hAnsi="Calibr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9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="00D02F2E">
        <w:rPr>
          <w:rFonts w:ascii="Calibri" w:hAnsi="Calibri"/>
          <w:lang w:val="pl-PL"/>
        </w:rPr>
        <w:t xml:space="preserve"> do dnia 07.02.2020</w:t>
      </w:r>
      <w:r w:rsidRPr="00682F72">
        <w:rPr>
          <w:rFonts w:ascii="Calibri" w:hAnsi="Calibri"/>
          <w:lang w:val="pl-PL"/>
        </w:rPr>
        <w:t xml:space="preserve"> r.</w:t>
      </w:r>
    </w:p>
    <w:p w:rsidR="00682F72" w:rsidRPr="00682F72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Osoba do kontaktów i wyjaśnień ze strony Zamawiającego: </w:t>
      </w:r>
      <w:r w:rsidR="00D02F2E">
        <w:rPr>
          <w:rFonts w:ascii="Calibri" w:hAnsi="Calibri"/>
          <w:lang w:val="pl-PL"/>
        </w:rPr>
        <w:t>Pani Dorota Miśkiewicz</w:t>
      </w:r>
      <w:r w:rsidRPr="00682F72">
        <w:rPr>
          <w:rFonts w:ascii="Calibri" w:hAnsi="Calibri"/>
          <w:lang w:val="pl-PL"/>
        </w:rPr>
        <w:t xml:space="preserve">, </w:t>
      </w:r>
    </w:p>
    <w:p w:rsidR="00682F72" w:rsidRPr="00D43703" w:rsidRDefault="00682F72" w:rsidP="00682F72">
      <w:pPr>
        <w:ind w:left="720"/>
        <w:jc w:val="both"/>
        <w:rPr>
          <w:rFonts w:ascii="Calibri" w:hAnsi="Calibri"/>
        </w:rPr>
      </w:pPr>
      <w:r w:rsidRPr="00D43703">
        <w:rPr>
          <w:rFonts w:ascii="Calibri" w:hAnsi="Calibri"/>
        </w:rPr>
        <w:t xml:space="preserve">tel. </w:t>
      </w:r>
      <w:r w:rsidR="00D02F2E">
        <w:rPr>
          <w:rFonts w:ascii="Calibri" w:hAnsi="Calibri"/>
        </w:rPr>
        <w:t>601-063-290.</w:t>
      </w:r>
    </w:p>
    <w:p w:rsidR="00682F72" w:rsidRPr="00682F72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Realizacja zamówienia </w:t>
      </w:r>
      <w:r w:rsidR="00D02F2E">
        <w:rPr>
          <w:rFonts w:ascii="Calibri" w:hAnsi="Calibri"/>
          <w:lang w:val="pl-PL"/>
        </w:rPr>
        <w:t xml:space="preserve">nastąpi </w:t>
      </w:r>
      <w:r w:rsidRPr="00682F72">
        <w:rPr>
          <w:rFonts w:ascii="Calibri" w:hAnsi="Calibri"/>
          <w:lang w:val="pl-PL"/>
        </w:rPr>
        <w:t>po wybraniu przez Zamawiającego najkorzystniejszej cenowo oferty.</w:t>
      </w:r>
    </w:p>
    <w:p w:rsidR="00682F72" w:rsidRPr="00682F72" w:rsidRDefault="00682F72" w:rsidP="00682F72">
      <w:pPr>
        <w:ind w:left="360"/>
        <w:jc w:val="both"/>
        <w:rPr>
          <w:lang w:val="pl-PL"/>
        </w:rPr>
      </w:pPr>
      <w:bookmarkStart w:id="0" w:name="_GoBack"/>
      <w:bookmarkEnd w:id="0"/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0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F4" w:rsidRDefault="002F0AF4" w:rsidP="00271A16">
      <w:r>
        <w:separator/>
      </w:r>
    </w:p>
  </w:endnote>
  <w:endnote w:type="continuationSeparator" w:id="0">
    <w:p w:rsidR="002F0AF4" w:rsidRDefault="002F0AF4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F4" w:rsidRDefault="002F0AF4" w:rsidP="00271A16">
      <w:r>
        <w:separator/>
      </w:r>
    </w:p>
  </w:footnote>
  <w:footnote w:type="continuationSeparator" w:id="0">
    <w:p w:rsidR="002F0AF4" w:rsidRDefault="002F0AF4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22"/>
  </w:num>
  <w:num w:numId="10">
    <w:abstractNumId w:val="18"/>
  </w:num>
  <w:num w:numId="11">
    <w:abstractNumId w:val="13"/>
  </w:num>
  <w:num w:numId="12">
    <w:abstractNumId w:val="20"/>
  </w:num>
  <w:num w:numId="13">
    <w:abstractNumId w:val="17"/>
  </w:num>
  <w:num w:numId="14">
    <w:abstractNumId w:val="21"/>
  </w:num>
  <w:num w:numId="15">
    <w:abstractNumId w:val="9"/>
  </w:num>
  <w:num w:numId="16">
    <w:abstractNumId w:val="23"/>
  </w:num>
  <w:num w:numId="17">
    <w:abstractNumId w:val="4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"/>
  </w:num>
  <w:num w:numId="23">
    <w:abstractNumId w:val="16"/>
  </w:num>
  <w:num w:numId="2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5FC2"/>
    <w:rsid w:val="002D6786"/>
    <w:rsid w:val="002F0AF4"/>
    <w:rsid w:val="00301839"/>
    <w:rsid w:val="003062A9"/>
    <w:rsid w:val="00320B7A"/>
    <w:rsid w:val="0032670C"/>
    <w:rsid w:val="00333129"/>
    <w:rsid w:val="00352F6E"/>
    <w:rsid w:val="003547DF"/>
    <w:rsid w:val="003567E4"/>
    <w:rsid w:val="00363A18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2ADD"/>
    <w:rsid w:val="0061129F"/>
    <w:rsid w:val="00617DED"/>
    <w:rsid w:val="0063237C"/>
    <w:rsid w:val="006352BD"/>
    <w:rsid w:val="00636672"/>
    <w:rsid w:val="006671C7"/>
    <w:rsid w:val="00681B26"/>
    <w:rsid w:val="00682F72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60DC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8F2644"/>
    <w:rsid w:val="00912A47"/>
    <w:rsid w:val="0092045C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2F2E"/>
    <w:rsid w:val="00D037BA"/>
    <w:rsid w:val="00D216D7"/>
    <w:rsid w:val="00D239A5"/>
    <w:rsid w:val="00D32E67"/>
    <w:rsid w:val="00D34B43"/>
    <w:rsid w:val="00D4214F"/>
    <w:rsid w:val="00D445BD"/>
    <w:rsid w:val="00D468EF"/>
    <w:rsid w:val="00D5207C"/>
    <w:rsid w:val="00D94F11"/>
    <w:rsid w:val="00DB0BB1"/>
    <w:rsid w:val="00DB1DB3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55E40-0225-4EB5-A458-5974B55A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74AF-9E4A-4B39-A4CF-EC6D5B7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Dorota Miśkiewicz</cp:lastModifiedBy>
  <cp:revision>8</cp:revision>
  <cp:lastPrinted>2018-08-01T12:08:00Z</cp:lastPrinted>
  <dcterms:created xsi:type="dcterms:W3CDTF">2018-12-07T14:03:00Z</dcterms:created>
  <dcterms:modified xsi:type="dcterms:W3CDTF">2020-01-31T10:40:00Z</dcterms:modified>
</cp:coreProperties>
</file>